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C59D" w14:textId="0ED2690C" w:rsidR="001A0AB4" w:rsidRPr="00F778F9" w:rsidRDefault="00F778F9" w:rsidP="00F778F9">
      <w:pPr>
        <w:jc w:val="center"/>
        <w:rPr>
          <w:b/>
        </w:rPr>
      </w:pPr>
      <w:r w:rsidRPr="00F778F9">
        <w:rPr>
          <w:rFonts w:hint="eastAsia"/>
          <w:b/>
        </w:rPr>
        <w:t>一般財団法人</w:t>
      </w:r>
      <w:r w:rsidRPr="00F778F9">
        <w:rPr>
          <w:b/>
        </w:rPr>
        <w:t xml:space="preserve"> </w:t>
      </w:r>
      <w:r w:rsidRPr="00F778F9">
        <w:rPr>
          <w:rFonts w:hint="eastAsia"/>
          <w:b/>
        </w:rPr>
        <w:t>中辻創智社</w:t>
      </w:r>
    </w:p>
    <w:p w14:paraId="3914BA6A" w14:textId="2E97DE41" w:rsidR="00F778F9" w:rsidRPr="00F778F9" w:rsidRDefault="00F778F9" w:rsidP="00F778F9">
      <w:pPr>
        <w:jc w:val="center"/>
        <w:rPr>
          <w:b/>
        </w:rPr>
      </w:pPr>
      <w:r w:rsidRPr="00F778F9">
        <w:rPr>
          <w:rFonts w:hint="eastAsia"/>
          <w:b/>
        </w:rPr>
        <w:t>研究費助成事業</w:t>
      </w:r>
      <w:r w:rsidRPr="00F778F9">
        <w:rPr>
          <w:b/>
        </w:rPr>
        <w:t xml:space="preserve"> </w:t>
      </w:r>
      <w:r w:rsidRPr="00F778F9">
        <w:rPr>
          <w:rFonts w:hint="eastAsia"/>
          <w:b/>
        </w:rPr>
        <w:t>事務処理要項</w:t>
      </w:r>
    </w:p>
    <w:p w14:paraId="1336258E" w14:textId="77777777" w:rsidR="00F778F9" w:rsidRDefault="00F778F9"/>
    <w:p w14:paraId="48DBDC44" w14:textId="5FEBD7B8" w:rsidR="0013211F" w:rsidRDefault="009B3ED0">
      <w:r>
        <w:rPr>
          <w:rFonts w:hint="eastAsia"/>
        </w:rPr>
        <w:t>一般財団法人中辻創智社が実施する研究費助成</w:t>
      </w:r>
      <w:r w:rsidR="002E0785">
        <w:rPr>
          <w:rFonts w:hint="eastAsia"/>
        </w:rPr>
        <w:t>公募</w:t>
      </w:r>
      <w:r>
        <w:rPr>
          <w:rFonts w:hint="eastAsia"/>
        </w:rPr>
        <w:t>事業の助成金使用について、</w:t>
      </w:r>
      <w:r w:rsidR="00B17C80">
        <w:rPr>
          <w:rFonts w:hint="eastAsia"/>
        </w:rPr>
        <w:t>各研究機関が行う事務等に関する</w:t>
      </w:r>
      <w:r w:rsidR="00B207A9">
        <w:rPr>
          <w:rFonts w:hint="eastAsia"/>
        </w:rPr>
        <w:t>要項です</w:t>
      </w:r>
      <w:r w:rsidR="000805A8">
        <w:rPr>
          <w:rFonts w:hint="eastAsia"/>
        </w:rPr>
        <w:t>。本要項</w:t>
      </w:r>
      <w:r w:rsidR="00FE18D6">
        <w:rPr>
          <w:rFonts w:hint="eastAsia"/>
        </w:rPr>
        <w:t>に定めのない事項については、「研究機関における公的研究費の管理・監査のガイドライン」「研究活動における不正行為への対応等に関する</w:t>
      </w:r>
      <w:r w:rsidR="00E31E45">
        <w:rPr>
          <w:rFonts w:hint="eastAsia"/>
        </w:rPr>
        <w:t>ガイドライン」等を踏まえ、各研究機関が定める規程等に則り</w:t>
      </w:r>
      <w:r w:rsidR="006824FE">
        <w:rPr>
          <w:rFonts w:hint="eastAsia"/>
        </w:rPr>
        <w:t>行って下さい。</w:t>
      </w:r>
    </w:p>
    <w:p w14:paraId="359DEFCD" w14:textId="77777777" w:rsidR="0013211F" w:rsidRDefault="0013211F"/>
    <w:p w14:paraId="1F4B6612" w14:textId="3349B41A" w:rsidR="00F778F9" w:rsidRDefault="00954D05" w:rsidP="00697D1D">
      <w:pPr>
        <w:pStyle w:val="a3"/>
        <w:numPr>
          <w:ilvl w:val="0"/>
          <w:numId w:val="1"/>
        </w:numPr>
        <w:ind w:leftChars="0"/>
      </w:pPr>
      <w:r>
        <w:rPr>
          <w:rFonts w:hint="eastAsia"/>
        </w:rPr>
        <w:t>申請前に確認が必要な</w:t>
      </w:r>
      <w:r w:rsidR="00697D1D">
        <w:rPr>
          <w:rFonts w:hint="eastAsia"/>
        </w:rPr>
        <w:t>事項</w:t>
      </w:r>
    </w:p>
    <w:p w14:paraId="60EF8DE8" w14:textId="1FD84739" w:rsidR="00697D1D" w:rsidRDefault="004923CF" w:rsidP="00697D1D">
      <w:pPr>
        <w:pStyle w:val="a3"/>
        <w:numPr>
          <w:ilvl w:val="1"/>
          <w:numId w:val="2"/>
        </w:numPr>
        <w:ind w:leftChars="0"/>
      </w:pPr>
      <w:r>
        <w:rPr>
          <w:rFonts w:hint="eastAsia"/>
        </w:rPr>
        <w:t>間接経費</w:t>
      </w:r>
      <w:r w:rsidR="00486D21">
        <w:rPr>
          <w:rFonts w:hint="eastAsia"/>
        </w:rPr>
        <w:t>について</w:t>
      </w:r>
      <w:r w:rsidR="000913AA">
        <w:rPr>
          <w:rFonts w:hint="eastAsia"/>
        </w:rPr>
        <w:t>：</w:t>
      </w:r>
    </w:p>
    <w:p w14:paraId="1BDBAFA8" w14:textId="264B13CD" w:rsidR="00D265B6" w:rsidRDefault="005E2EB1" w:rsidP="00D265B6">
      <w:pPr>
        <w:pStyle w:val="a3"/>
        <w:ind w:leftChars="0" w:left="1080"/>
      </w:pPr>
      <w:r>
        <w:rPr>
          <w:rFonts w:hint="eastAsia"/>
        </w:rPr>
        <w:t>当助成金は</w:t>
      </w:r>
      <w:r>
        <w:t>0~10%</w:t>
      </w:r>
      <w:r w:rsidR="00572669">
        <w:rPr>
          <w:rFonts w:hint="eastAsia"/>
        </w:rPr>
        <w:t>の範囲内で</w:t>
      </w:r>
      <w:r w:rsidR="00B60A9B">
        <w:rPr>
          <w:rFonts w:hint="eastAsia"/>
        </w:rPr>
        <w:t>間接経費を</w:t>
      </w:r>
      <w:r w:rsidR="005523AB">
        <w:rPr>
          <w:rFonts w:hint="eastAsia"/>
        </w:rPr>
        <w:t>認めています。</w:t>
      </w:r>
      <w:r w:rsidR="00D25904">
        <w:rPr>
          <w:rFonts w:hint="eastAsia"/>
        </w:rPr>
        <w:t>申請前に</w:t>
      </w:r>
      <w:r w:rsidR="00FF5566">
        <w:rPr>
          <w:rFonts w:hint="eastAsia"/>
        </w:rPr>
        <w:t>、助成金を受け入れた場合の</w:t>
      </w:r>
      <w:r w:rsidR="00DB3616">
        <w:rPr>
          <w:rFonts w:hint="eastAsia"/>
        </w:rPr>
        <w:t>間接経費</w:t>
      </w:r>
      <w:r w:rsidR="00D25904">
        <w:rPr>
          <w:rFonts w:hint="eastAsia"/>
        </w:rPr>
        <w:t>パーセンテージについて</w:t>
      </w:r>
      <w:r w:rsidR="003D7721">
        <w:rPr>
          <w:rFonts w:hint="eastAsia"/>
        </w:rPr>
        <w:t>申請者とご相談下さい。</w:t>
      </w:r>
    </w:p>
    <w:p w14:paraId="44DF8874" w14:textId="2943745E" w:rsidR="004923CF" w:rsidRDefault="00626A94" w:rsidP="00697D1D">
      <w:pPr>
        <w:pStyle w:val="a3"/>
        <w:numPr>
          <w:ilvl w:val="1"/>
          <w:numId w:val="2"/>
        </w:numPr>
        <w:ind w:leftChars="0"/>
      </w:pPr>
      <w:r>
        <w:rPr>
          <w:rFonts w:hint="eastAsia"/>
        </w:rPr>
        <w:t>雇用元の専従契約</w:t>
      </w:r>
      <w:r w:rsidR="00DB3616">
        <w:rPr>
          <w:rFonts w:hint="eastAsia"/>
        </w:rPr>
        <w:t>について</w:t>
      </w:r>
      <w:r w:rsidR="000913AA">
        <w:rPr>
          <w:rFonts w:hint="eastAsia"/>
        </w:rPr>
        <w:t>：</w:t>
      </w:r>
    </w:p>
    <w:p w14:paraId="198CC9BA" w14:textId="7FA449F6" w:rsidR="007C1E11" w:rsidRDefault="00C37238" w:rsidP="007C1E11">
      <w:pPr>
        <w:pStyle w:val="a3"/>
        <w:ind w:leftChars="0" w:left="1080"/>
      </w:pPr>
      <w:r>
        <w:rPr>
          <w:rFonts w:hint="eastAsia"/>
        </w:rPr>
        <w:t>科研費被雇用者など特定の競争的資金等による雇用で、雇用元の研究費の業務について専従契約を結んでいる研究者</w:t>
      </w:r>
      <w:r w:rsidR="00C70C0D">
        <w:rPr>
          <w:rFonts w:hint="eastAsia"/>
        </w:rPr>
        <w:t>が申請を希望する</w:t>
      </w:r>
      <w:r>
        <w:rPr>
          <w:rFonts w:hint="eastAsia"/>
        </w:rPr>
        <w:t>場合、雇用元の業務時間外に自ら主体的に研究を行う事が認められている事、及び雇用元の業務時間外に自ら主体的に行う研究に充てる時間が十分確保できる事</w:t>
      </w:r>
      <w:r w:rsidR="00960884">
        <w:rPr>
          <w:rFonts w:hint="eastAsia"/>
        </w:rPr>
        <w:t>を確認して下さい。</w:t>
      </w:r>
    </w:p>
    <w:p w14:paraId="58767681" w14:textId="40C3F007" w:rsidR="00626A94" w:rsidRDefault="001C2715" w:rsidP="00697D1D">
      <w:pPr>
        <w:pStyle w:val="a3"/>
        <w:numPr>
          <w:ilvl w:val="1"/>
          <w:numId w:val="2"/>
        </w:numPr>
        <w:ind w:leftChars="0"/>
      </w:pPr>
      <w:r>
        <w:rPr>
          <w:rFonts w:hint="eastAsia"/>
        </w:rPr>
        <w:t>助成金送金の研究者指定</w:t>
      </w:r>
      <w:r w:rsidR="000913AA">
        <w:rPr>
          <w:rFonts w:hint="eastAsia"/>
        </w:rPr>
        <w:t>：</w:t>
      </w:r>
    </w:p>
    <w:p w14:paraId="2DAC2892" w14:textId="7FE770A3" w:rsidR="006741EF" w:rsidRDefault="00B7075B" w:rsidP="006741EF">
      <w:pPr>
        <w:pStyle w:val="a3"/>
        <w:ind w:leftChars="0" w:left="1080"/>
      </w:pPr>
      <w:r>
        <w:rPr>
          <w:rFonts w:hint="eastAsia"/>
        </w:rPr>
        <w:t>特定研究員など申請者の職務上の身分が、所属機関において研究者指定の助成金・寄附金の受け入れ対象外の場合、その研究者が所属する研究室主催者を指定して助成金を送金します。</w:t>
      </w:r>
      <w:r w:rsidR="00CD1A9D">
        <w:rPr>
          <w:rFonts w:hint="eastAsia"/>
        </w:rPr>
        <w:t>該当の有無をご確認下さい。</w:t>
      </w:r>
      <w:r>
        <w:rPr>
          <w:rFonts w:hint="eastAsia"/>
        </w:rPr>
        <w:t>該当する場合は</w:t>
      </w:r>
      <w:r w:rsidR="00CD1A9D">
        <w:rPr>
          <w:rFonts w:hint="eastAsia"/>
        </w:rPr>
        <w:t>、研究室主催者の了承を得て下さい。</w:t>
      </w:r>
    </w:p>
    <w:p w14:paraId="5BD35FA1" w14:textId="37DC20CC" w:rsidR="00535602" w:rsidRDefault="00535602" w:rsidP="00697D1D">
      <w:pPr>
        <w:pStyle w:val="a3"/>
        <w:numPr>
          <w:ilvl w:val="1"/>
          <w:numId w:val="2"/>
        </w:numPr>
        <w:ind w:leftChars="0"/>
      </w:pPr>
      <w:r>
        <w:rPr>
          <w:rFonts w:hint="eastAsia"/>
        </w:rPr>
        <w:t>繰越に関する事項</w:t>
      </w:r>
      <w:r w:rsidR="000913AA">
        <w:rPr>
          <w:rFonts w:hint="eastAsia"/>
        </w:rPr>
        <w:t>：</w:t>
      </w:r>
    </w:p>
    <w:p w14:paraId="00CDEDE8" w14:textId="2BA2F9AC" w:rsidR="000527C7" w:rsidRDefault="002B0E98" w:rsidP="000527C7">
      <w:pPr>
        <w:pStyle w:val="a3"/>
        <w:ind w:leftChars="0" w:left="1080"/>
      </w:pPr>
      <w:r>
        <w:rPr>
          <w:rFonts w:hint="eastAsia"/>
        </w:rPr>
        <w:t>次</w:t>
      </w:r>
      <w:r w:rsidR="000527C7">
        <w:rPr>
          <w:rFonts w:hint="eastAsia"/>
        </w:rPr>
        <w:t>年度へ助成金の繰越しを希望する場合、</w:t>
      </w:r>
      <w:r w:rsidR="00C0477C">
        <w:rPr>
          <w:rFonts w:hint="eastAsia"/>
        </w:rPr>
        <w:t>当該</w:t>
      </w:r>
      <w:r w:rsidR="000527C7">
        <w:rPr>
          <w:rFonts w:hint="eastAsia"/>
        </w:rPr>
        <w:t>年</w:t>
      </w:r>
      <w:r w:rsidR="00F03E81">
        <w:rPr>
          <w:rFonts w:hint="eastAsia"/>
        </w:rPr>
        <w:t>度の</w:t>
      </w:r>
      <w:r w:rsidR="000527C7">
        <w:t>3</w:t>
      </w:r>
      <w:r w:rsidR="000527C7">
        <w:rPr>
          <w:rFonts w:hint="eastAsia"/>
        </w:rPr>
        <w:t>月</w:t>
      </w:r>
      <w:r w:rsidR="000527C7">
        <w:t>1</w:t>
      </w:r>
      <w:r w:rsidR="000527C7">
        <w:rPr>
          <w:rFonts w:hint="eastAsia"/>
        </w:rPr>
        <w:t>日までに「延長願い」を提出し承認を受ける事で可能です。</w:t>
      </w:r>
      <w:r w:rsidR="00992CA9">
        <w:rPr>
          <w:rFonts w:hint="eastAsia"/>
        </w:rPr>
        <w:t>採択者の所属機関において次年度への繰越が一切認められておらず、なおかつ助成金の使用を次年度へ延長したい場合、採択時と</w:t>
      </w:r>
      <w:r w:rsidR="00E5358B">
        <w:rPr>
          <w:rFonts w:hint="eastAsia"/>
        </w:rPr>
        <w:t>次</w:t>
      </w:r>
      <w:r w:rsidR="00992CA9">
        <w:rPr>
          <w:rFonts w:hint="eastAsia"/>
        </w:rPr>
        <w:t>年</w:t>
      </w:r>
      <w:r w:rsidR="00E5358B">
        <w:rPr>
          <w:rFonts w:hint="eastAsia"/>
        </w:rPr>
        <w:t>度</w:t>
      </w:r>
      <w:r w:rsidR="00992CA9">
        <w:t>4</w:t>
      </w:r>
      <w:r w:rsidR="00992CA9">
        <w:rPr>
          <w:rFonts w:hint="eastAsia"/>
        </w:rPr>
        <w:t>月の２回に分けて送金可能です。</w:t>
      </w:r>
      <w:r w:rsidR="00266313">
        <w:rPr>
          <w:rFonts w:hint="eastAsia"/>
        </w:rPr>
        <w:t>所属研究機関で助成金の次年度への繰越が可能か、</w:t>
      </w:r>
      <w:r w:rsidR="008717C4">
        <w:rPr>
          <w:rFonts w:hint="eastAsia"/>
        </w:rPr>
        <w:t>年度ごとに分割して送金</w:t>
      </w:r>
      <w:r w:rsidR="00DD72BA">
        <w:rPr>
          <w:rFonts w:hint="eastAsia"/>
        </w:rPr>
        <w:t>する</w:t>
      </w:r>
      <w:r w:rsidR="008717C4">
        <w:rPr>
          <w:rFonts w:hint="eastAsia"/>
        </w:rPr>
        <w:t>必要</w:t>
      </w:r>
      <w:r w:rsidR="00DD72BA">
        <w:rPr>
          <w:rFonts w:hint="eastAsia"/>
        </w:rPr>
        <w:t>が有る</w:t>
      </w:r>
      <w:r w:rsidR="008717C4">
        <w:rPr>
          <w:rFonts w:hint="eastAsia"/>
        </w:rPr>
        <w:t>かをご確認下さい。</w:t>
      </w:r>
    </w:p>
    <w:p w14:paraId="351E9FB9" w14:textId="3643D78B" w:rsidR="00A5322A" w:rsidRDefault="000527C7" w:rsidP="00A5322A">
      <w:pPr>
        <w:ind w:left="360"/>
      </w:pPr>
      <w:r>
        <w:rPr>
          <w:rFonts w:hint="eastAsia"/>
        </w:rPr>
        <w:lastRenderedPageBreak/>
        <w:t xml:space="preserve">　　　</w:t>
      </w:r>
    </w:p>
    <w:p w14:paraId="0402606D" w14:textId="4FDE4E2C" w:rsidR="00A5322A" w:rsidRDefault="001B1B00" w:rsidP="00A5322A">
      <w:pPr>
        <w:pStyle w:val="a3"/>
        <w:numPr>
          <w:ilvl w:val="0"/>
          <w:numId w:val="1"/>
        </w:numPr>
        <w:ind w:leftChars="0"/>
      </w:pPr>
      <w:r>
        <w:rPr>
          <w:rFonts w:hint="eastAsia"/>
        </w:rPr>
        <w:t>研究代表者と研究機関の</w:t>
      </w:r>
      <w:r w:rsidR="00380113">
        <w:rPr>
          <w:rFonts w:hint="eastAsia"/>
        </w:rPr>
        <w:t>関係に関する定め</w:t>
      </w:r>
    </w:p>
    <w:p w14:paraId="34CB1218" w14:textId="54A12DCF" w:rsidR="00380113" w:rsidRDefault="00C259C0" w:rsidP="00380113">
      <w:pPr>
        <w:pStyle w:val="a3"/>
        <w:ind w:leftChars="0" w:left="360"/>
      </w:pPr>
      <w:r>
        <w:rPr>
          <w:rFonts w:hint="eastAsia"/>
        </w:rPr>
        <w:t>科学研究費助成</w:t>
      </w:r>
      <w:r w:rsidR="005554C6">
        <w:rPr>
          <w:rFonts w:hint="eastAsia"/>
        </w:rPr>
        <w:t>事業（科研費）等の公的資金において定められている事項に</w:t>
      </w:r>
      <w:r w:rsidR="004A60BC">
        <w:rPr>
          <w:rFonts w:hint="eastAsia"/>
        </w:rPr>
        <w:t>準ずるものとします。</w:t>
      </w:r>
    </w:p>
    <w:p w14:paraId="2D364232" w14:textId="77777777" w:rsidR="007F5006" w:rsidRDefault="007F5006" w:rsidP="007C26E0">
      <w:pPr>
        <w:rPr>
          <w:rFonts w:hint="eastAsia"/>
        </w:rPr>
      </w:pPr>
    </w:p>
    <w:p w14:paraId="780772E5" w14:textId="77777777" w:rsidR="002625C3" w:rsidRDefault="002625C3" w:rsidP="002625C3">
      <w:pPr>
        <w:pStyle w:val="a3"/>
        <w:numPr>
          <w:ilvl w:val="0"/>
          <w:numId w:val="1"/>
        </w:numPr>
        <w:ind w:leftChars="0"/>
      </w:pPr>
      <w:r>
        <w:rPr>
          <w:rFonts w:hint="eastAsia"/>
        </w:rPr>
        <w:t>研究機関が行う事務の内容</w:t>
      </w:r>
    </w:p>
    <w:p w14:paraId="220EEF87" w14:textId="77777777" w:rsidR="00F0067A" w:rsidRDefault="002625C3" w:rsidP="00F0067A">
      <w:pPr>
        <w:pStyle w:val="a3"/>
        <w:numPr>
          <w:ilvl w:val="1"/>
          <w:numId w:val="11"/>
        </w:numPr>
        <w:ind w:leftChars="0"/>
      </w:pPr>
      <w:r>
        <w:rPr>
          <w:rFonts w:hint="eastAsia"/>
        </w:rPr>
        <w:t>採択後の手続きについて</w:t>
      </w:r>
    </w:p>
    <w:p w14:paraId="3A238E03" w14:textId="3207D261" w:rsidR="00F0067A" w:rsidRDefault="00300C09" w:rsidP="00F0067A">
      <w:pPr>
        <w:pStyle w:val="a3"/>
        <w:ind w:leftChars="0" w:left="1080"/>
      </w:pPr>
      <w:r>
        <w:rPr>
          <w:rFonts w:hint="eastAsia"/>
        </w:rPr>
        <w:t>採択された場合、助成金は研究者指定の助成金もしくは寄附金として所属研究機関へ送金します。当財団の担当者と研究機関の外部資金受け入れ担当者の間で手続きを進めます。</w:t>
      </w:r>
      <w:r w:rsidR="00F0067A">
        <w:rPr>
          <w:rFonts w:hint="eastAsia"/>
        </w:rPr>
        <w:t>助成金の送金に必要な手続きは、採択者の所属研究機関の手続き方法によります。</w:t>
      </w:r>
    </w:p>
    <w:p w14:paraId="6D3A84A8" w14:textId="77777777" w:rsidR="002625C3" w:rsidRDefault="002625C3" w:rsidP="00355608"/>
    <w:p w14:paraId="35A0A3C5" w14:textId="13B1A770" w:rsidR="00355608" w:rsidRDefault="00CD5DAC" w:rsidP="005A0E3F">
      <w:pPr>
        <w:pStyle w:val="a3"/>
        <w:numPr>
          <w:ilvl w:val="1"/>
          <w:numId w:val="11"/>
        </w:numPr>
        <w:ind w:leftChars="0"/>
      </w:pPr>
      <w:r>
        <w:rPr>
          <w:rFonts w:hint="eastAsia"/>
        </w:rPr>
        <w:t>助成金</w:t>
      </w:r>
      <w:r w:rsidR="002625C3">
        <w:rPr>
          <w:rFonts w:hint="eastAsia"/>
        </w:rPr>
        <w:t>の管理について</w:t>
      </w:r>
    </w:p>
    <w:p w14:paraId="122F0DCB" w14:textId="0927D4FA" w:rsidR="005A0E3F" w:rsidRDefault="00845E68" w:rsidP="00845E68">
      <w:pPr>
        <w:pStyle w:val="a3"/>
        <w:numPr>
          <w:ilvl w:val="0"/>
          <w:numId w:val="13"/>
        </w:numPr>
        <w:ind w:leftChars="0"/>
      </w:pPr>
      <w:r>
        <w:rPr>
          <w:rFonts w:hint="eastAsia"/>
        </w:rPr>
        <w:t>助成金が</w:t>
      </w:r>
      <w:r w:rsidR="00DD64B1">
        <w:rPr>
          <w:rFonts w:hint="eastAsia"/>
        </w:rPr>
        <w:t>使用可能となったら速やかに研究代表者</w:t>
      </w:r>
      <w:r w:rsidR="00C23EB0">
        <w:rPr>
          <w:rFonts w:hint="eastAsia"/>
        </w:rPr>
        <w:t>へお知らせ下さい。</w:t>
      </w:r>
    </w:p>
    <w:p w14:paraId="4DC92799" w14:textId="2988216F" w:rsidR="00C23EB0" w:rsidRPr="00CD5DAC" w:rsidRDefault="00CD5DAC" w:rsidP="00845E68">
      <w:pPr>
        <w:pStyle w:val="a3"/>
        <w:numPr>
          <w:ilvl w:val="0"/>
          <w:numId w:val="13"/>
        </w:numPr>
        <w:ind w:leftChars="0"/>
      </w:pPr>
      <w:r>
        <w:rPr>
          <w:rFonts w:hint="eastAsia"/>
        </w:rPr>
        <w:t>助成金は所属機関のルールに則り適切に管理して下さい。</w:t>
      </w:r>
    </w:p>
    <w:p w14:paraId="123DB9B3" w14:textId="1F554BDA" w:rsidR="00A04F8C" w:rsidRDefault="00E5493C" w:rsidP="00845E68">
      <w:pPr>
        <w:pStyle w:val="a3"/>
        <w:numPr>
          <w:ilvl w:val="0"/>
          <w:numId w:val="13"/>
        </w:numPr>
        <w:ind w:leftChars="0"/>
        <w:rPr>
          <w:rFonts w:hint="eastAsia"/>
        </w:rPr>
      </w:pPr>
      <w:r>
        <w:rPr>
          <w:rFonts w:hint="eastAsia"/>
        </w:rPr>
        <w:t xml:space="preserve">物品の納品、 </w:t>
      </w:r>
      <w:r w:rsidR="00845E68">
        <w:rPr>
          <w:rFonts w:hint="eastAsia"/>
        </w:rPr>
        <w:t>役務の提供、支払い手続き等は助成期間終了までに完了して下さい。</w:t>
      </w:r>
    </w:p>
    <w:p w14:paraId="6E0A1721" w14:textId="44FB55FC" w:rsidR="00845E68" w:rsidRDefault="00845E68" w:rsidP="00845E68">
      <w:pPr>
        <w:pStyle w:val="a3"/>
        <w:numPr>
          <w:ilvl w:val="0"/>
          <w:numId w:val="13"/>
        </w:numPr>
        <w:ind w:leftChars="0"/>
      </w:pPr>
      <w:r>
        <w:rPr>
          <w:rFonts w:hint="eastAsia"/>
        </w:rPr>
        <w:t>購入物品の発注、納品検収、管理は、所属機関のルールに則り適切に行って下さい。</w:t>
      </w:r>
    </w:p>
    <w:p w14:paraId="791E734B" w14:textId="730F8058" w:rsidR="00845E68" w:rsidRDefault="00021483" w:rsidP="00845E68">
      <w:pPr>
        <w:pStyle w:val="a3"/>
        <w:numPr>
          <w:ilvl w:val="0"/>
          <w:numId w:val="13"/>
        </w:numPr>
        <w:ind w:leftChars="0"/>
        <w:rPr>
          <w:rFonts w:hint="eastAsia"/>
        </w:rPr>
      </w:pPr>
      <w:r>
        <w:rPr>
          <w:rFonts w:hint="eastAsia"/>
        </w:rPr>
        <w:t>旅費、人件費、謝金の支出についても、所属機関のルールに則り行って下さい。</w:t>
      </w:r>
    </w:p>
    <w:p w14:paraId="34BBB5B7" w14:textId="3D14596E" w:rsidR="00021483" w:rsidRDefault="00135ABA" w:rsidP="00845E68">
      <w:pPr>
        <w:pStyle w:val="a3"/>
        <w:numPr>
          <w:ilvl w:val="0"/>
          <w:numId w:val="13"/>
        </w:numPr>
        <w:ind w:leftChars="0"/>
        <w:rPr>
          <w:rFonts w:hint="eastAsia"/>
        </w:rPr>
      </w:pPr>
      <w:r>
        <w:rPr>
          <w:rFonts w:hint="eastAsia"/>
        </w:rPr>
        <w:t>助成金の収支管理の様式は任意で構いませんが、直接経費の費目（物品費、旅費、人件費・謝金、その他）が区別できるように行って下さい。</w:t>
      </w:r>
    </w:p>
    <w:p w14:paraId="50B7A062" w14:textId="06D24F54" w:rsidR="00135ABA" w:rsidRDefault="00BA4AC9" w:rsidP="00845E68">
      <w:pPr>
        <w:pStyle w:val="a3"/>
        <w:numPr>
          <w:ilvl w:val="0"/>
          <w:numId w:val="13"/>
        </w:numPr>
        <w:ind w:leftChars="0"/>
        <w:rPr>
          <w:rFonts w:hint="eastAsia"/>
        </w:rPr>
      </w:pPr>
      <w:r>
        <w:rPr>
          <w:rFonts w:hint="eastAsia"/>
        </w:rPr>
        <w:t>他の予算と合算して使用可能です。</w:t>
      </w:r>
    </w:p>
    <w:p w14:paraId="7698906C" w14:textId="4DCCCA2E" w:rsidR="00122F49" w:rsidRDefault="0056341D" w:rsidP="007F5006">
      <w:pPr>
        <w:pStyle w:val="a3"/>
        <w:numPr>
          <w:ilvl w:val="0"/>
          <w:numId w:val="13"/>
        </w:numPr>
        <w:ind w:leftChars="0"/>
        <w:rPr>
          <w:rFonts w:hint="eastAsia"/>
        </w:rPr>
      </w:pPr>
      <w:r>
        <w:rPr>
          <w:rFonts w:hint="eastAsia"/>
        </w:rPr>
        <w:t>間接経費が生じた場合、所属機関の長の責任の下で適切に使用して下さい。助成期間終了までに間接経費の使用を完了して下さい。</w:t>
      </w:r>
    </w:p>
    <w:p w14:paraId="21B38384" w14:textId="2BF8082E" w:rsidR="005B05AB" w:rsidRDefault="005B05AB" w:rsidP="007F5006">
      <w:pPr>
        <w:pStyle w:val="a3"/>
        <w:numPr>
          <w:ilvl w:val="0"/>
          <w:numId w:val="13"/>
        </w:numPr>
        <w:ind w:leftChars="0"/>
        <w:rPr>
          <w:rFonts w:hint="eastAsia"/>
        </w:rPr>
      </w:pPr>
      <w:r>
        <w:rPr>
          <w:rFonts w:hint="eastAsia"/>
        </w:rPr>
        <w:t>助成終了時に残金がある場合は、当財団へ返還して下さい。</w:t>
      </w:r>
    </w:p>
    <w:p w14:paraId="6EB784B8" w14:textId="77777777" w:rsidR="00355608" w:rsidRPr="00355608" w:rsidRDefault="00355608" w:rsidP="00475544">
      <w:pPr>
        <w:ind w:left="1080"/>
      </w:pPr>
    </w:p>
    <w:p w14:paraId="4618DB28" w14:textId="79C0E636" w:rsidR="002625C3" w:rsidRDefault="007C26E0" w:rsidP="002625C3">
      <w:pPr>
        <w:pStyle w:val="a3"/>
        <w:numPr>
          <w:ilvl w:val="1"/>
          <w:numId w:val="11"/>
        </w:numPr>
        <w:ind w:leftChars="0"/>
        <w:rPr>
          <w:rFonts w:hint="eastAsia"/>
        </w:rPr>
      </w:pPr>
      <w:r>
        <w:rPr>
          <w:rFonts w:hint="eastAsia"/>
        </w:rPr>
        <w:t>助成金に係る</w:t>
      </w:r>
      <w:r w:rsidR="00475544">
        <w:rPr>
          <w:rFonts w:hint="eastAsia"/>
        </w:rPr>
        <w:t>諸手続きについて</w:t>
      </w:r>
    </w:p>
    <w:p w14:paraId="7195AD9A" w14:textId="38200D8A" w:rsidR="00475544" w:rsidRDefault="007F5006" w:rsidP="00475544">
      <w:pPr>
        <w:pStyle w:val="a3"/>
        <w:numPr>
          <w:ilvl w:val="0"/>
          <w:numId w:val="14"/>
        </w:numPr>
        <w:ind w:leftChars="0"/>
        <w:rPr>
          <w:rFonts w:hint="eastAsia"/>
        </w:rPr>
      </w:pPr>
      <w:r>
        <w:rPr>
          <w:rFonts w:hint="eastAsia"/>
        </w:rPr>
        <w:t>助成金の使用内訳（物品費、旅費、人件費・謝金、その他）について総額の</w:t>
      </w:r>
      <w:r>
        <w:t>50%</w:t>
      </w:r>
      <w:r>
        <w:rPr>
          <w:rFonts w:hint="eastAsia"/>
        </w:rPr>
        <w:t>の範囲内で変更可能です。これを超えて各費目の額を変更したい場合は、</w:t>
      </w:r>
      <w:r w:rsidR="000D583B">
        <w:rPr>
          <w:rFonts w:hint="eastAsia"/>
        </w:rPr>
        <w:t>研究代表者が</w:t>
      </w:r>
      <w:r>
        <w:rPr>
          <w:rFonts w:hint="eastAsia"/>
        </w:rPr>
        <w:t>「助成金使用内訳変更届」を当財団に提出し了承を得た上で変更可能です</w:t>
      </w:r>
      <w:r w:rsidR="000D583B">
        <w:rPr>
          <w:rFonts w:hint="eastAsia"/>
        </w:rPr>
        <w:t>。</w:t>
      </w:r>
    </w:p>
    <w:p w14:paraId="0FA601C6" w14:textId="19329942" w:rsidR="00030E69" w:rsidRDefault="003720F9" w:rsidP="00475544">
      <w:pPr>
        <w:pStyle w:val="a3"/>
        <w:numPr>
          <w:ilvl w:val="0"/>
          <w:numId w:val="14"/>
        </w:numPr>
        <w:ind w:leftChars="0"/>
        <w:rPr>
          <w:rFonts w:hint="eastAsia"/>
        </w:rPr>
      </w:pPr>
      <w:r>
        <w:rPr>
          <w:rFonts w:hint="eastAsia"/>
        </w:rPr>
        <w:t>なんらかの事情により研究代表者が研究続行不可能となった場合で、研究代表者本人が連絡不可能な</w:t>
      </w:r>
      <w:r w:rsidR="00231685">
        <w:rPr>
          <w:rFonts w:hint="eastAsia"/>
        </w:rPr>
        <w:t>状況の際には</w:t>
      </w:r>
      <w:r>
        <w:rPr>
          <w:rFonts w:hint="eastAsia"/>
        </w:rPr>
        <w:t>、所属機関から</w:t>
      </w:r>
      <w:r w:rsidR="004B7922">
        <w:rPr>
          <w:rFonts w:hint="eastAsia"/>
        </w:rPr>
        <w:t>当財団までご連絡下さい。</w:t>
      </w:r>
      <w:r w:rsidR="00231685">
        <w:rPr>
          <w:rFonts w:hint="eastAsia"/>
        </w:rPr>
        <w:t>こ</w:t>
      </w:r>
      <w:r w:rsidR="00B9185B">
        <w:rPr>
          <w:rFonts w:hint="eastAsia"/>
        </w:rPr>
        <w:t>の場合、未使用の助成金は当財団まで返還して下さい。</w:t>
      </w:r>
    </w:p>
    <w:p w14:paraId="6692E27E" w14:textId="2C0993DA" w:rsidR="00B9185B" w:rsidRDefault="00936284" w:rsidP="00475544">
      <w:pPr>
        <w:pStyle w:val="a3"/>
        <w:numPr>
          <w:ilvl w:val="0"/>
          <w:numId w:val="14"/>
        </w:numPr>
        <w:ind w:leftChars="0"/>
        <w:rPr>
          <w:rFonts w:hint="eastAsia"/>
        </w:rPr>
      </w:pPr>
      <w:r>
        <w:rPr>
          <w:rFonts w:hint="eastAsia"/>
        </w:rPr>
        <w:t>研究代表者が助成期間中に所属</w:t>
      </w:r>
      <w:r w:rsidR="00823297">
        <w:rPr>
          <w:rFonts w:hint="eastAsia"/>
        </w:rPr>
        <w:t>研究機関を変更する場合、</w:t>
      </w:r>
      <w:r w:rsidR="00CA38D2">
        <w:rPr>
          <w:rFonts w:hint="eastAsia"/>
        </w:rPr>
        <w:t>未使用の助成金は異動先の研究機関へ引き継いで下さい。間接経費の引き継ぎがある場合は、当財団まで事前にご相談下さい。</w:t>
      </w:r>
    </w:p>
    <w:p w14:paraId="5F0A5E34" w14:textId="5165BCE8" w:rsidR="00C4692B" w:rsidRDefault="00FB00D4" w:rsidP="00475544">
      <w:pPr>
        <w:pStyle w:val="a3"/>
        <w:numPr>
          <w:ilvl w:val="0"/>
          <w:numId w:val="14"/>
        </w:numPr>
        <w:ind w:leftChars="0"/>
        <w:rPr>
          <w:rFonts w:hint="eastAsia"/>
        </w:rPr>
      </w:pPr>
      <w:r>
        <w:rPr>
          <w:rFonts w:hint="eastAsia"/>
        </w:rPr>
        <w:t>研究代表者が助成期間中に</w:t>
      </w:r>
      <w:r w:rsidR="00B850D2">
        <w:rPr>
          <w:rFonts w:hint="eastAsia"/>
        </w:rPr>
        <w:t>、産前産後の休暇、育</w:t>
      </w:r>
      <w:r w:rsidR="00D2477F">
        <w:rPr>
          <w:rFonts w:hint="eastAsia"/>
        </w:rPr>
        <w:t>児休暇、療養等で長期休暇を取得する際、</w:t>
      </w:r>
      <w:r w:rsidR="002C3278">
        <w:rPr>
          <w:rFonts w:hint="eastAsia"/>
        </w:rPr>
        <w:t>「延長願い」を提出し承認を受ける事で</w:t>
      </w:r>
      <w:r w:rsidR="00B850D2">
        <w:rPr>
          <w:rFonts w:hint="eastAsia"/>
        </w:rPr>
        <w:t>助成期間を最大１年間、延長可能です。</w:t>
      </w:r>
      <w:r w:rsidR="00C5094D">
        <w:rPr>
          <w:rFonts w:hint="eastAsia"/>
        </w:rPr>
        <w:t>未使用の助成金は研究再開まで所属機関で適切に管理して下さい。</w:t>
      </w:r>
    </w:p>
    <w:p w14:paraId="7005F944" w14:textId="430174A8" w:rsidR="00C5094D" w:rsidRDefault="00D2477F" w:rsidP="00475544">
      <w:pPr>
        <w:pStyle w:val="a3"/>
        <w:numPr>
          <w:ilvl w:val="0"/>
          <w:numId w:val="14"/>
        </w:numPr>
        <w:ind w:leftChars="0"/>
        <w:rPr>
          <w:rFonts w:hint="eastAsia"/>
        </w:rPr>
      </w:pPr>
      <w:r>
        <w:rPr>
          <w:rFonts w:hint="eastAsia"/>
        </w:rPr>
        <w:t>次年度へ助成金を繰越す</w:t>
      </w:r>
      <w:r w:rsidR="00C0477C">
        <w:rPr>
          <w:rFonts w:hint="eastAsia"/>
        </w:rPr>
        <w:t>場合、</w:t>
      </w:r>
      <w:r>
        <w:rPr>
          <w:rFonts w:hint="eastAsia"/>
        </w:rPr>
        <w:t>研究代表者が</w:t>
      </w:r>
      <w:r w:rsidR="002C6112">
        <w:rPr>
          <w:rFonts w:hint="eastAsia"/>
        </w:rPr>
        <w:t>当該年度の３月１日</w:t>
      </w:r>
      <w:r>
        <w:rPr>
          <w:rFonts w:hint="eastAsia"/>
        </w:rPr>
        <w:t>までに「延長願い」を提出し承認を受けている事を確認して下さい。</w:t>
      </w:r>
    </w:p>
    <w:p w14:paraId="1B211E0D" w14:textId="0B182C25" w:rsidR="004E6733" w:rsidRDefault="00E61BC1" w:rsidP="00D83B96">
      <w:pPr>
        <w:pStyle w:val="a3"/>
        <w:numPr>
          <w:ilvl w:val="0"/>
          <w:numId w:val="14"/>
        </w:numPr>
        <w:ind w:leftChars="0"/>
        <w:rPr>
          <w:rFonts w:hint="eastAsia"/>
        </w:rPr>
      </w:pPr>
      <w:r>
        <w:rPr>
          <w:rFonts w:hint="eastAsia"/>
        </w:rPr>
        <w:t>助成終了後、研究代表者が</w:t>
      </w:r>
      <w:r w:rsidR="00183520">
        <w:rPr>
          <w:rFonts w:hint="eastAsia"/>
        </w:rPr>
        <w:t>「</w:t>
      </w:r>
      <w:r>
        <w:rPr>
          <w:rFonts w:hint="eastAsia"/>
        </w:rPr>
        <w:t>研究報告書」を提出する際、機関経理の明細（様式任意）写しが必要です。</w:t>
      </w:r>
      <w:r w:rsidR="000549B1">
        <w:rPr>
          <w:rFonts w:hint="eastAsia"/>
        </w:rPr>
        <w:t>プリントアウトした明細に経理担当者の押印をお願いいたします。</w:t>
      </w:r>
    </w:p>
    <w:p w14:paraId="32CEB547" w14:textId="77777777" w:rsidR="002625C3" w:rsidRDefault="002625C3" w:rsidP="002625C3"/>
    <w:p w14:paraId="716B0C95" w14:textId="39623B25" w:rsidR="002625C3" w:rsidRDefault="00D83B96" w:rsidP="002625C3">
      <w:pPr>
        <w:pStyle w:val="a3"/>
        <w:numPr>
          <w:ilvl w:val="1"/>
          <w:numId w:val="11"/>
        </w:numPr>
        <w:ind w:leftChars="0"/>
        <w:rPr>
          <w:rFonts w:hint="eastAsia"/>
        </w:rPr>
      </w:pPr>
      <w:r>
        <w:rPr>
          <w:rFonts w:hint="eastAsia"/>
        </w:rPr>
        <w:t>その他</w:t>
      </w:r>
    </w:p>
    <w:p w14:paraId="0883BAA9" w14:textId="45D9F595" w:rsidR="00D83B96" w:rsidRDefault="008A1C97" w:rsidP="00D83B96">
      <w:pPr>
        <w:pStyle w:val="a3"/>
        <w:numPr>
          <w:ilvl w:val="0"/>
          <w:numId w:val="15"/>
        </w:numPr>
        <w:ind w:leftChars="0"/>
        <w:rPr>
          <w:rFonts w:hint="eastAsia"/>
        </w:rPr>
      </w:pPr>
      <w:r>
        <w:rPr>
          <w:rFonts w:hint="eastAsia"/>
        </w:rPr>
        <w:t>本助成金の成果により産業財産権を取得した場合、当財団はその権利を主張しません。</w:t>
      </w:r>
    </w:p>
    <w:p w14:paraId="55AF1FD5" w14:textId="729C3636" w:rsidR="008A1C97" w:rsidRDefault="007B7054" w:rsidP="00D83B96">
      <w:pPr>
        <w:pStyle w:val="a3"/>
        <w:numPr>
          <w:ilvl w:val="0"/>
          <w:numId w:val="15"/>
        </w:numPr>
        <w:ind w:leftChars="0"/>
        <w:rPr>
          <w:rFonts w:hint="eastAsia"/>
        </w:rPr>
      </w:pPr>
      <w:r>
        <w:rPr>
          <w:rFonts w:hint="eastAsia"/>
        </w:rPr>
        <w:t>助成金の不正使用、不正受給、不正行為があった場合、助成金の執行を停止し、当財団へご連絡下さい。</w:t>
      </w:r>
      <w:r w:rsidR="00E239CA">
        <w:rPr>
          <w:rFonts w:hint="eastAsia"/>
        </w:rPr>
        <w:t>不正と認め</w:t>
      </w:r>
      <w:r w:rsidR="00C44197">
        <w:rPr>
          <w:rFonts w:hint="eastAsia"/>
        </w:rPr>
        <w:t>られた場合、間接経費を含む助成金の全額を当財団へ返還して下さい。</w:t>
      </w:r>
    </w:p>
    <w:p w14:paraId="6DD8A4E2" w14:textId="55DC196F" w:rsidR="00C44197" w:rsidRDefault="00756A3C" w:rsidP="00D83B96">
      <w:pPr>
        <w:pStyle w:val="a3"/>
        <w:numPr>
          <w:ilvl w:val="0"/>
          <w:numId w:val="15"/>
        </w:numPr>
        <w:ind w:leftChars="0"/>
        <w:rPr>
          <w:rFonts w:hint="eastAsia"/>
        </w:rPr>
      </w:pPr>
      <w:r>
        <w:rPr>
          <w:rFonts w:hint="eastAsia"/>
        </w:rPr>
        <w:t>研究代表者が所属研究機関のコンプライアンス教育及び研究倫理教育を受講している事をご確認下さい。</w:t>
      </w:r>
    </w:p>
    <w:p w14:paraId="6A4FD221" w14:textId="7E84B4F2" w:rsidR="00A11503" w:rsidRDefault="00A11503" w:rsidP="00D06D79">
      <w:pPr>
        <w:pStyle w:val="a3"/>
        <w:numPr>
          <w:ilvl w:val="0"/>
          <w:numId w:val="15"/>
        </w:numPr>
        <w:ind w:leftChars="0"/>
        <w:rPr>
          <w:rFonts w:hint="eastAsia"/>
        </w:rPr>
      </w:pPr>
      <w:r>
        <w:rPr>
          <w:rFonts w:hint="eastAsia"/>
        </w:rPr>
        <w:t>研究代表者には、研究に関連する法令等の遵守をお願いしています。法令や指針等への違反があった場合、当財団へご連絡下さい。</w:t>
      </w:r>
      <w:r w:rsidR="00D06D79">
        <w:rPr>
          <w:rFonts w:hint="eastAsia"/>
        </w:rPr>
        <w:t>助成金の執行停止や返還を請求する場合があります。</w:t>
      </w:r>
    </w:p>
    <w:p w14:paraId="441EA4D2" w14:textId="0ED3098F" w:rsidR="00D06D79" w:rsidRDefault="00415FD8" w:rsidP="00D06D79">
      <w:pPr>
        <w:pStyle w:val="a3"/>
        <w:numPr>
          <w:ilvl w:val="0"/>
          <w:numId w:val="15"/>
        </w:numPr>
        <w:ind w:leftChars="0"/>
        <w:rPr>
          <w:rFonts w:hint="eastAsia"/>
        </w:rPr>
      </w:pPr>
      <w:r>
        <w:rPr>
          <w:rFonts w:hint="eastAsia"/>
        </w:rPr>
        <w:t>助成金の使用に関してご不明な点があれば、当財団へ随時お問い合わせ下さい。</w:t>
      </w:r>
    </w:p>
    <w:p w14:paraId="34CB5FFC" w14:textId="77777777" w:rsidR="005871D8" w:rsidRDefault="005871D8" w:rsidP="005871D8">
      <w:pPr>
        <w:rPr>
          <w:rFonts w:hint="eastAsia"/>
        </w:rPr>
      </w:pPr>
    </w:p>
    <w:p w14:paraId="7F3DBA4B" w14:textId="4F5D9FE2" w:rsidR="005871D8" w:rsidRDefault="005871D8" w:rsidP="005871D8">
      <w:pPr>
        <w:rPr>
          <w:rStyle w:val="a4"/>
          <w:rFonts w:hint="eastAsia"/>
        </w:rPr>
      </w:pPr>
      <w:r>
        <w:rPr>
          <w:rFonts w:hint="eastAsia"/>
        </w:rPr>
        <w:t xml:space="preserve">＊連絡先メールアドレス：　</w:t>
      </w:r>
      <w:bookmarkStart w:id="0" w:name="_GoBack"/>
      <w:bookmarkEnd w:id="0"/>
      <w:r>
        <w:fldChar w:fldCharType="begin"/>
      </w:r>
      <w:r>
        <w:instrText xml:space="preserve"> HYPERLINK "mailto:research-grant@nakatsuji-ff.org" </w:instrText>
      </w:r>
      <w:r>
        <w:fldChar w:fldCharType="separate"/>
      </w:r>
      <w:r w:rsidRPr="00213C24">
        <w:rPr>
          <w:rStyle w:val="a4"/>
        </w:rPr>
        <w:t>research-grant@nakatsuji-ff.org</w:t>
      </w:r>
      <w:r>
        <w:rPr>
          <w:rStyle w:val="a4"/>
        </w:rPr>
        <w:fldChar w:fldCharType="end"/>
      </w:r>
    </w:p>
    <w:p w14:paraId="7E20CB40" w14:textId="77777777" w:rsidR="005871D8" w:rsidRPr="00213C24" w:rsidRDefault="005871D8" w:rsidP="005871D8">
      <w:pPr>
        <w:rPr>
          <w:rFonts w:hint="eastAsia"/>
        </w:rPr>
      </w:pPr>
    </w:p>
    <w:p w14:paraId="4BE794D4" w14:textId="080DBCC6" w:rsidR="005871D8" w:rsidRPr="005871D8" w:rsidRDefault="005871D8" w:rsidP="005871D8">
      <w:pPr>
        <w:rPr>
          <w:rFonts w:hint="eastAsia"/>
        </w:rPr>
      </w:pPr>
    </w:p>
    <w:sectPr w:rsidR="005871D8" w:rsidRPr="005871D8"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010D"/>
    <w:multiLevelType w:val="multilevel"/>
    <w:tmpl w:val="E7F67F5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9470879"/>
    <w:multiLevelType w:val="hybridMultilevel"/>
    <w:tmpl w:val="8646A93A"/>
    <w:lvl w:ilvl="0" w:tplc="BD867492">
      <w:start w:val="1"/>
      <w:numFmt w:val="decimal"/>
      <w:lvlText w:val="%1)"/>
      <w:lvlJc w:val="left"/>
      <w:pPr>
        <w:ind w:left="1440" w:hanging="36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2">
    <w:nsid w:val="177067B0"/>
    <w:multiLevelType w:val="multilevel"/>
    <w:tmpl w:val="2ACAF6B6"/>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40C1EEC"/>
    <w:multiLevelType w:val="multilevel"/>
    <w:tmpl w:val="DE18035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E93E43"/>
    <w:multiLevelType w:val="hybridMultilevel"/>
    <w:tmpl w:val="0C5C7F5E"/>
    <w:lvl w:ilvl="0" w:tplc="56B4B0F4">
      <w:start w:val="1"/>
      <w:numFmt w:val="decimal"/>
      <w:lvlText w:val="%1)"/>
      <w:lvlJc w:val="left"/>
      <w:pPr>
        <w:ind w:left="1440" w:hanging="36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5">
    <w:nsid w:val="37C36AC2"/>
    <w:multiLevelType w:val="hybridMultilevel"/>
    <w:tmpl w:val="A8A2E804"/>
    <w:lvl w:ilvl="0" w:tplc="A6FA478E">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nsid w:val="46212B9D"/>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49800BC"/>
    <w:multiLevelType w:val="hybridMultilevel"/>
    <w:tmpl w:val="2BE8DA40"/>
    <w:lvl w:ilvl="0" w:tplc="F9D8760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BE35013"/>
    <w:multiLevelType w:val="hybridMultilevel"/>
    <w:tmpl w:val="3E3C03A8"/>
    <w:lvl w:ilvl="0" w:tplc="7C1EF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68B27FC"/>
    <w:multiLevelType w:val="hybridMultilevel"/>
    <w:tmpl w:val="083A1E52"/>
    <w:lvl w:ilvl="0" w:tplc="43A8D9B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0">
    <w:nsid w:val="69EC583B"/>
    <w:multiLevelType w:val="multilevel"/>
    <w:tmpl w:val="0409001F"/>
    <w:numStyleLink w:val="111111"/>
  </w:abstractNum>
  <w:abstractNum w:abstractNumId="11">
    <w:nsid w:val="6DFC307D"/>
    <w:multiLevelType w:val="hybridMultilevel"/>
    <w:tmpl w:val="313AD384"/>
    <w:lvl w:ilvl="0" w:tplc="1D300092">
      <w:start w:val="1"/>
      <w:numFmt w:val="decimal"/>
      <w:lvlText w:val="%1)"/>
      <w:lvlJc w:val="left"/>
      <w:pPr>
        <w:ind w:left="1440" w:hanging="36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12">
    <w:nsid w:val="714376E2"/>
    <w:multiLevelType w:val="multilevel"/>
    <w:tmpl w:val="07C0B6C0"/>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1D11F31"/>
    <w:multiLevelType w:val="hybridMultilevel"/>
    <w:tmpl w:val="D09A5AA2"/>
    <w:lvl w:ilvl="0" w:tplc="6B3C7870">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4">
    <w:nsid w:val="75BD2DB3"/>
    <w:multiLevelType w:val="multilevel"/>
    <w:tmpl w:val="DB0AB4AA"/>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13"/>
  </w:num>
  <w:num w:numId="9">
    <w:abstractNumId w:val="12"/>
  </w:num>
  <w:num w:numId="10">
    <w:abstractNumId w:val="0"/>
  </w:num>
  <w:num w:numId="11">
    <w:abstractNumId w:val="14"/>
  </w:num>
  <w:num w:numId="12">
    <w:abstractNumId w:val="8"/>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31"/>
    <w:rsid w:val="00021483"/>
    <w:rsid w:val="0002404D"/>
    <w:rsid w:val="00030E69"/>
    <w:rsid w:val="000527C7"/>
    <w:rsid w:val="000549B1"/>
    <w:rsid w:val="000805A8"/>
    <w:rsid w:val="000913AA"/>
    <w:rsid w:val="000D583B"/>
    <w:rsid w:val="000F323C"/>
    <w:rsid w:val="00122F49"/>
    <w:rsid w:val="0013211F"/>
    <w:rsid w:val="00135ABA"/>
    <w:rsid w:val="00173FC8"/>
    <w:rsid w:val="00183520"/>
    <w:rsid w:val="001A0AB4"/>
    <w:rsid w:val="001B1B00"/>
    <w:rsid w:val="001C2715"/>
    <w:rsid w:val="001C2AAF"/>
    <w:rsid w:val="001D50C2"/>
    <w:rsid w:val="00204C4D"/>
    <w:rsid w:val="00220EA1"/>
    <w:rsid w:val="00231685"/>
    <w:rsid w:val="002625C3"/>
    <w:rsid w:val="00266313"/>
    <w:rsid w:val="002B0E98"/>
    <w:rsid w:val="002C3278"/>
    <w:rsid w:val="002C6112"/>
    <w:rsid w:val="002E0785"/>
    <w:rsid w:val="00300C09"/>
    <w:rsid w:val="003321D5"/>
    <w:rsid w:val="00355608"/>
    <w:rsid w:val="003720F9"/>
    <w:rsid w:val="00380113"/>
    <w:rsid w:val="00384A75"/>
    <w:rsid w:val="0039201A"/>
    <w:rsid w:val="003D7721"/>
    <w:rsid w:val="003E24CC"/>
    <w:rsid w:val="00415FD8"/>
    <w:rsid w:val="00434C07"/>
    <w:rsid w:val="00475544"/>
    <w:rsid w:val="0047651C"/>
    <w:rsid w:val="00486D21"/>
    <w:rsid w:val="004923CF"/>
    <w:rsid w:val="004A60BC"/>
    <w:rsid w:val="004B7922"/>
    <w:rsid w:val="004E6733"/>
    <w:rsid w:val="00535602"/>
    <w:rsid w:val="005523AB"/>
    <w:rsid w:val="005554C6"/>
    <w:rsid w:val="0056341D"/>
    <w:rsid w:val="00572669"/>
    <w:rsid w:val="005871D8"/>
    <w:rsid w:val="005A0E3F"/>
    <w:rsid w:val="005B05AB"/>
    <w:rsid w:val="005E2EB1"/>
    <w:rsid w:val="00626A94"/>
    <w:rsid w:val="0063426B"/>
    <w:rsid w:val="006741EF"/>
    <w:rsid w:val="006824FE"/>
    <w:rsid w:val="00697D1D"/>
    <w:rsid w:val="006C1131"/>
    <w:rsid w:val="006F3DBA"/>
    <w:rsid w:val="006F7B3B"/>
    <w:rsid w:val="00724CEC"/>
    <w:rsid w:val="00756A3C"/>
    <w:rsid w:val="007853BD"/>
    <w:rsid w:val="007B7054"/>
    <w:rsid w:val="007C1E11"/>
    <w:rsid w:val="007C26E0"/>
    <w:rsid w:val="007F5006"/>
    <w:rsid w:val="00823297"/>
    <w:rsid w:val="00845E68"/>
    <w:rsid w:val="008712C1"/>
    <w:rsid w:val="008717C4"/>
    <w:rsid w:val="008A1C97"/>
    <w:rsid w:val="00936284"/>
    <w:rsid w:val="00954D05"/>
    <w:rsid w:val="00960884"/>
    <w:rsid w:val="009624D0"/>
    <w:rsid w:val="0097250B"/>
    <w:rsid w:val="00992CA9"/>
    <w:rsid w:val="009B3ED0"/>
    <w:rsid w:val="00A04F8C"/>
    <w:rsid w:val="00A11503"/>
    <w:rsid w:val="00A5322A"/>
    <w:rsid w:val="00A95A78"/>
    <w:rsid w:val="00AD7035"/>
    <w:rsid w:val="00B17C80"/>
    <w:rsid w:val="00B207A9"/>
    <w:rsid w:val="00B5762C"/>
    <w:rsid w:val="00B60A9B"/>
    <w:rsid w:val="00B7075B"/>
    <w:rsid w:val="00B850D2"/>
    <w:rsid w:val="00B9185B"/>
    <w:rsid w:val="00BA4AC9"/>
    <w:rsid w:val="00C0477C"/>
    <w:rsid w:val="00C23EB0"/>
    <w:rsid w:val="00C24EB1"/>
    <w:rsid w:val="00C259C0"/>
    <w:rsid w:val="00C37238"/>
    <w:rsid w:val="00C44197"/>
    <w:rsid w:val="00C4692B"/>
    <w:rsid w:val="00C5094D"/>
    <w:rsid w:val="00C70C0D"/>
    <w:rsid w:val="00CA38D2"/>
    <w:rsid w:val="00CB36A8"/>
    <w:rsid w:val="00CD1A9D"/>
    <w:rsid w:val="00CD5DAC"/>
    <w:rsid w:val="00D06D79"/>
    <w:rsid w:val="00D2477F"/>
    <w:rsid w:val="00D25904"/>
    <w:rsid w:val="00D265B6"/>
    <w:rsid w:val="00D83B96"/>
    <w:rsid w:val="00DB3616"/>
    <w:rsid w:val="00DD64B1"/>
    <w:rsid w:val="00DD72BA"/>
    <w:rsid w:val="00E239CA"/>
    <w:rsid w:val="00E31E45"/>
    <w:rsid w:val="00E44554"/>
    <w:rsid w:val="00E45C36"/>
    <w:rsid w:val="00E5358B"/>
    <w:rsid w:val="00E5493C"/>
    <w:rsid w:val="00E61BC1"/>
    <w:rsid w:val="00F0067A"/>
    <w:rsid w:val="00F03E81"/>
    <w:rsid w:val="00F778F9"/>
    <w:rsid w:val="00F9486B"/>
    <w:rsid w:val="00FB00D4"/>
    <w:rsid w:val="00FE18D6"/>
    <w:rsid w:val="00FF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BFF3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D1D"/>
    <w:pPr>
      <w:ind w:leftChars="400" w:left="960"/>
    </w:pPr>
  </w:style>
  <w:style w:type="numbering" w:styleId="111111">
    <w:name w:val="Outline List 2"/>
    <w:basedOn w:val="a2"/>
    <w:uiPriority w:val="99"/>
    <w:semiHidden/>
    <w:unhideWhenUsed/>
    <w:rsid w:val="002625C3"/>
    <w:pPr>
      <w:numPr>
        <w:numId w:val="4"/>
      </w:numPr>
    </w:pPr>
  </w:style>
  <w:style w:type="character" w:styleId="a4">
    <w:name w:val="Hyperlink"/>
    <w:basedOn w:val="a0"/>
    <w:uiPriority w:val="99"/>
    <w:unhideWhenUsed/>
    <w:rsid w:val="00587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342</Words>
  <Characters>1950</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121</cp:revision>
  <dcterms:created xsi:type="dcterms:W3CDTF">2018-06-29T17:55:00Z</dcterms:created>
  <dcterms:modified xsi:type="dcterms:W3CDTF">2018-06-30T07:21:00Z</dcterms:modified>
</cp:coreProperties>
</file>